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REGULAMIN PRZEGLĄDU „WYRAŹ EMOCJE”</w:t>
      </w:r>
    </w:p>
    <w:p>
      <w:pPr>
        <w:pStyle w:val="ListParagraph"/>
        <w:jc w:val="both"/>
        <w:rPr>
          <w:sz w:val="24"/>
        </w:rPr>
      </w:pPr>
      <w:r>
        <w:rPr>
          <w:sz w:val="24"/>
        </w:rPr>
      </w:r>
    </w:p>
    <w:p>
      <w:pPr>
        <w:pStyle w:val="ListParagraph"/>
        <w:numPr>
          <w:ilvl w:val="0"/>
          <w:numId w:val="1"/>
        </w:numPr>
        <w:jc w:val="both"/>
        <w:rPr>
          <w:sz w:val="24"/>
        </w:rPr>
      </w:pPr>
      <w:r>
        <w:rPr>
          <w:sz w:val="24"/>
        </w:rPr>
        <w:t>Organizatorem przeglądu jest Poradnia Psychologiczno-Pedagogiczna w Tczewie mieszcząca się przy ul. Wojska Polskiego 6.</w:t>
      </w:r>
    </w:p>
    <w:p>
      <w:pPr>
        <w:pStyle w:val="ListParagraph"/>
        <w:numPr>
          <w:ilvl w:val="0"/>
          <w:numId w:val="1"/>
        </w:numPr>
        <w:jc w:val="both"/>
        <w:rPr>
          <w:sz w:val="24"/>
        </w:rPr>
      </w:pPr>
      <w:r>
        <w:rPr>
          <w:sz w:val="24"/>
        </w:rPr>
        <w:t>Celem przeglądu jest:</w:t>
      </w:r>
    </w:p>
    <w:p>
      <w:pPr>
        <w:pStyle w:val="ListParagraph"/>
        <w:numPr>
          <w:ilvl w:val="0"/>
          <w:numId w:val="2"/>
        </w:numPr>
        <w:jc w:val="both"/>
        <w:rPr>
          <w:sz w:val="24"/>
        </w:rPr>
      </w:pPr>
      <w:r>
        <w:rPr>
          <w:sz w:val="24"/>
        </w:rPr>
        <w:t>zwiększanie świadomości nt. własnych emocji,</w:t>
      </w:r>
    </w:p>
    <w:p>
      <w:pPr>
        <w:pStyle w:val="ListParagraph"/>
        <w:numPr>
          <w:ilvl w:val="0"/>
          <w:numId w:val="2"/>
        </w:numPr>
        <w:jc w:val="both"/>
        <w:rPr>
          <w:sz w:val="24"/>
        </w:rPr>
      </w:pPr>
      <w:r>
        <w:rPr>
          <w:sz w:val="24"/>
        </w:rPr>
        <w:t>rozwijanie umiejętności wyrażania własnych przeżyć,</w:t>
      </w:r>
    </w:p>
    <w:p>
      <w:pPr>
        <w:pStyle w:val="ListParagraph"/>
        <w:numPr>
          <w:ilvl w:val="0"/>
          <w:numId w:val="2"/>
        </w:numPr>
        <w:jc w:val="both"/>
        <w:rPr>
          <w:sz w:val="24"/>
        </w:rPr>
      </w:pPr>
      <w:r>
        <w:rPr>
          <w:sz w:val="24"/>
        </w:rPr>
        <w:t>odreagowanie napięć emocjonalnych poprzez działania twórcze,</w:t>
      </w:r>
    </w:p>
    <w:p>
      <w:pPr>
        <w:pStyle w:val="ListParagraph"/>
        <w:numPr>
          <w:ilvl w:val="0"/>
          <w:numId w:val="2"/>
        </w:numPr>
        <w:jc w:val="both"/>
        <w:rPr>
          <w:sz w:val="24"/>
        </w:rPr>
      </w:pPr>
      <w:r>
        <w:rPr>
          <w:sz w:val="24"/>
        </w:rPr>
        <w:t>rozwijanie pasji i zainteresowań ucznia,</w:t>
      </w:r>
    </w:p>
    <w:p>
      <w:pPr>
        <w:pStyle w:val="ListParagraph"/>
        <w:numPr>
          <w:ilvl w:val="0"/>
          <w:numId w:val="2"/>
        </w:numPr>
        <w:jc w:val="both"/>
        <w:rPr>
          <w:sz w:val="24"/>
        </w:rPr>
      </w:pPr>
      <w:r>
        <w:rPr>
          <w:sz w:val="24"/>
        </w:rPr>
        <w:t>inspirowanie do własnych, niezależnych poszukiwań twórczych,</w:t>
      </w:r>
    </w:p>
    <w:p>
      <w:pPr>
        <w:pStyle w:val="ListParagraph"/>
        <w:numPr>
          <w:ilvl w:val="0"/>
          <w:numId w:val="2"/>
        </w:numPr>
        <w:jc w:val="both"/>
        <w:rPr>
          <w:sz w:val="24"/>
        </w:rPr>
      </w:pPr>
      <w:r>
        <w:rPr>
          <w:sz w:val="24"/>
        </w:rPr>
        <w:t>rozwijanie kreatywności uczniów,</w:t>
      </w:r>
    </w:p>
    <w:p>
      <w:pPr>
        <w:pStyle w:val="ListParagraph"/>
        <w:numPr>
          <w:ilvl w:val="0"/>
          <w:numId w:val="2"/>
        </w:numPr>
        <w:jc w:val="both"/>
        <w:rPr>
          <w:sz w:val="24"/>
        </w:rPr>
      </w:pPr>
      <w:r>
        <w:rPr>
          <w:sz w:val="24"/>
        </w:rPr>
        <w:t>profilaktyka i promocja zdrowia psychicznego.</w:t>
      </w:r>
    </w:p>
    <w:p>
      <w:pPr>
        <w:pStyle w:val="ListParagraph"/>
        <w:numPr>
          <w:ilvl w:val="0"/>
          <w:numId w:val="1"/>
        </w:numPr>
        <w:jc w:val="both"/>
        <w:rPr/>
      </w:pPr>
      <w:r>
        <w:rPr>
          <w:sz w:val="24"/>
        </w:rPr>
        <w:t>Uczestnikami przeglądu mogą być uczniowie klas 4-6 uczęszczający do szkół podstawowych na terenie powiatu tczewskiego.</w:t>
      </w:r>
    </w:p>
    <w:p>
      <w:pPr>
        <w:pStyle w:val="ListParagraph"/>
        <w:numPr>
          <w:ilvl w:val="0"/>
          <w:numId w:val="1"/>
        </w:numPr>
        <w:jc w:val="both"/>
        <w:rPr>
          <w:sz w:val="24"/>
        </w:rPr>
      </w:pPr>
      <w:r>
        <w:rPr>
          <w:sz w:val="24"/>
        </w:rPr>
        <w:t>Uczestników przeglądu z jednej szkoły zgłasza zbiorczo pedagog lub psycholog szkolny.</w:t>
      </w:r>
    </w:p>
    <w:p>
      <w:pPr>
        <w:pStyle w:val="ListParagraph"/>
        <w:numPr>
          <w:ilvl w:val="0"/>
          <w:numId w:val="1"/>
        </w:numPr>
        <w:jc w:val="both"/>
        <w:rPr>
          <w:sz w:val="24"/>
        </w:rPr>
      </w:pPr>
      <w:r>
        <w:rPr>
          <w:sz w:val="24"/>
        </w:rPr>
        <w:t>Jedna szkoła może zgłosić maksymalnie trzy prace, a jeden uczestnik - jedną wykonaną przez siebie pracę.</w:t>
      </w:r>
    </w:p>
    <w:p>
      <w:pPr>
        <w:pStyle w:val="ListParagraph"/>
        <w:numPr>
          <w:ilvl w:val="0"/>
          <w:numId w:val="1"/>
        </w:numPr>
        <w:jc w:val="both"/>
        <w:rPr/>
      </w:pPr>
      <w:r>
        <w:rPr>
          <w:sz w:val="24"/>
        </w:rPr>
        <w:t>Prace mogą być dostarczone do organizatora pocztą tradycyjną lub osobiście.</w:t>
      </w:r>
    </w:p>
    <w:p>
      <w:pPr>
        <w:pStyle w:val="ListParagraph"/>
        <w:numPr>
          <w:ilvl w:val="0"/>
          <w:numId w:val="1"/>
        </w:numPr>
        <w:jc w:val="both"/>
        <w:rPr>
          <w:sz w:val="24"/>
        </w:rPr>
      </w:pPr>
      <w:r>
        <w:rPr>
          <w:sz w:val="24"/>
        </w:rPr>
        <w:t>Do zgłoszenia należy dołączyć zgodę rodziców lub prawnych opiekunów ucznia na przetwarzanie jego danych osobowych oraz na publikację pracy (załącznik 1.).</w:t>
      </w:r>
    </w:p>
    <w:p>
      <w:pPr>
        <w:pStyle w:val="ListParagraph"/>
        <w:numPr>
          <w:ilvl w:val="0"/>
          <w:numId w:val="1"/>
        </w:numPr>
        <w:jc w:val="both"/>
        <w:rPr>
          <w:sz w:val="24"/>
        </w:rPr>
      </w:pPr>
      <w:r>
        <w:rPr>
          <w:sz w:val="24"/>
        </w:rPr>
        <w:t>Harmonogram:</w:t>
      </w:r>
    </w:p>
    <w:p>
      <w:pPr>
        <w:pStyle w:val="ListParagraph"/>
        <w:numPr>
          <w:ilvl w:val="1"/>
          <w:numId w:val="1"/>
        </w:numPr>
        <w:jc w:val="both"/>
        <w:rPr/>
      </w:pPr>
      <w:r>
        <w:rPr>
          <w:sz w:val="24"/>
        </w:rPr>
        <w:t>15.06.2022 – termin składania prac u organizatora,</w:t>
      </w:r>
    </w:p>
    <w:p>
      <w:pPr>
        <w:pStyle w:val="ListParagraph"/>
        <w:numPr>
          <w:ilvl w:val="1"/>
          <w:numId w:val="1"/>
        </w:numPr>
        <w:jc w:val="both"/>
        <w:rPr/>
      </w:pPr>
      <w:r>
        <w:rPr>
          <w:sz w:val="24"/>
        </w:rPr>
        <w:t>25.06.2022 – publikacja prac w serwisach internetowych Poradni.</w:t>
      </w:r>
    </w:p>
    <w:p>
      <w:pPr>
        <w:pStyle w:val="ListParagraph"/>
        <w:numPr>
          <w:ilvl w:val="0"/>
          <w:numId w:val="1"/>
        </w:numPr>
        <w:jc w:val="both"/>
        <w:rPr/>
      </w:pPr>
      <w:r>
        <w:rPr>
          <w:sz w:val="24"/>
        </w:rPr>
        <w:t>Na przegląd można nadsyłać prace plastyczne wykonane w dowolnej technice płaskiej (np. rysunkowa, malarska, wyklejanka itp. z wyłączeniem prac przestrzennych) w formacie nie większym niż A3.</w:t>
      </w:r>
    </w:p>
    <w:p>
      <w:pPr>
        <w:pStyle w:val="ListParagraph"/>
        <w:numPr>
          <w:ilvl w:val="0"/>
          <w:numId w:val="1"/>
        </w:numPr>
        <w:jc w:val="both"/>
        <w:rPr>
          <w:sz w:val="24"/>
        </w:rPr>
      </w:pPr>
      <w:r>
        <w:rPr>
          <w:sz w:val="24"/>
        </w:rPr>
        <w:t>Każda praca musi być zatytułowana nazwą emocji, którą przedstawia.</w:t>
      </w:r>
    </w:p>
    <w:p>
      <w:pPr>
        <w:pStyle w:val="ListParagraph"/>
        <w:numPr>
          <w:ilvl w:val="0"/>
          <w:numId w:val="1"/>
        </w:numPr>
        <w:jc w:val="both"/>
        <w:rPr/>
      </w:pPr>
      <w:r>
        <w:rPr>
          <w:sz w:val="24"/>
        </w:rPr>
        <w:t>Wszyscy uczestnicy przeglądu otrzymają dyplomy wysłane na adresy szkół, a ich prace znajdą się na profilu Poradni na facebooku</w:t>
      </w:r>
      <w:r>
        <w:rPr>
          <w:color w:val="FF0000"/>
          <w:sz w:val="24"/>
        </w:rPr>
        <w:t xml:space="preserve">. </w:t>
      </w:r>
      <w:r>
        <w:rPr>
          <w:sz w:val="24"/>
        </w:rPr>
        <w:t>Spośród nadesłanych prac najciekawsze zostaną nagrodzone.</w:t>
      </w:r>
    </w:p>
    <w:p>
      <w:pPr>
        <w:pStyle w:val="Normal"/>
        <w:rPr>
          <w:sz w:val="24"/>
        </w:rPr>
      </w:pPr>
      <w:r>
        <w:rPr>
          <w:sz w:val="24"/>
        </w:rPr>
      </w:r>
      <w:r>
        <w:br w:type="page"/>
      </w:r>
    </w:p>
    <w:p>
      <w:pPr>
        <w:pStyle w:val="Normal"/>
        <w:rPr>
          <w:sz w:val="20"/>
        </w:rPr>
      </w:pPr>
      <w:r>
        <w:rPr>
          <w:sz w:val="20"/>
        </w:rPr>
        <w:t>Załącznik 1.</w:t>
      </w:r>
    </w:p>
    <w:p>
      <w:pPr>
        <w:pStyle w:val="Normal"/>
        <w:jc w:val="center"/>
        <w:rPr>
          <w:b/>
          <w:b/>
          <w:sz w:val="24"/>
        </w:rPr>
      </w:pPr>
      <w:r>
        <w:rPr>
          <w:b/>
          <w:sz w:val="24"/>
        </w:rPr>
        <w:t>ZGODA NA UDZIAŁ W PRZEGLĄDZIE</w:t>
      </w:r>
    </w:p>
    <w:p>
      <w:pPr>
        <w:pStyle w:val="Normal"/>
        <w:jc w:val="both"/>
        <w:rPr>
          <w:sz w:val="24"/>
        </w:rPr>
      </w:pPr>
      <w:r>
        <w:rPr>
          <w:sz w:val="24"/>
        </w:rPr>
        <w:t>Wyrażam zgodę na udział mojej córki/ mojego syna/ dziecka pozostającego pod moją prawną opieką</w:t>
      </w:r>
    </w:p>
    <w:p>
      <w:pPr>
        <w:pStyle w:val="Normal"/>
        <w:spacing w:lineRule="auto" w:line="240" w:before="240" w:after="0"/>
        <w:jc w:val="center"/>
        <w:rPr>
          <w:sz w:val="28"/>
        </w:rPr>
      </w:pPr>
      <w:r>
        <w:rPr>
          <w:sz w:val="28"/>
        </w:rPr>
        <w:t>..............................................................................................................</w:t>
      </w:r>
    </w:p>
    <w:p>
      <w:pPr>
        <w:pStyle w:val="Normal"/>
        <w:spacing w:lineRule="auto" w:line="240"/>
        <w:jc w:val="center"/>
        <w:rPr>
          <w:sz w:val="20"/>
        </w:rPr>
      </w:pPr>
      <w:r>
        <w:rPr>
          <w:sz w:val="20"/>
        </w:rPr>
        <w:t>(imię i nazwisko dziecka)</w:t>
      </w:r>
    </w:p>
    <w:p>
      <w:pPr>
        <w:pStyle w:val="Normal"/>
        <w:jc w:val="both"/>
        <w:rPr>
          <w:sz w:val="24"/>
        </w:rPr>
      </w:pPr>
      <w:r>
        <w:rPr>
          <w:sz w:val="24"/>
        </w:rPr>
        <w:t>w przeglądzie „Wyraź emocje” organizowanym przez Poradnię Psychologiczno-Pedagogiczną w Tczewie oraz na wykorzystanie nadesłanej pracy w działalności Poradni. Oświadczam, że zapoznałem/-am się z regulaminem przeglądu i akceptuję jego warunki.</w:t>
      </w:r>
    </w:p>
    <w:p>
      <w:pPr>
        <w:pStyle w:val="Normal"/>
        <w:jc w:val="both"/>
        <w:rPr>
          <w:sz w:val="24"/>
        </w:rPr>
      </w:pPr>
      <w:r>
        <w:rPr>
          <w:sz w:val="24"/>
        </w:rPr>
      </w:r>
    </w:p>
    <w:p>
      <w:pPr>
        <w:pStyle w:val="Normal"/>
        <w:spacing w:lineRule="auto" w:line="240" w:before="0" w:after="0"/>
        <w:jc w:val="both"/>
        <w:rPr>
          <w:sz w:val="24"/>
        </w:rPr>
      </w:pPr>
      <w:r>
        <w:rPr>
          <w:sz w:val="24"/>
        </w:rPr>
        <w:t xml:space="preserve">.............................................................................................................. </w:t>
      </w:r>
    </w:p>
    <w:p>
      <w:pPr>
        <w:pStyle w:val="Normal"/>
        <w:spacing w:lineRule="auto" w:line="240"/>
        <w:jc w:val="both"/>
        <w:rPr>
          <w:sz w:val="20"/>
        </w:rPr>
      </w:pPr>
      <w:r>
        <w:rPr>
          <w:sz w:val="20"/>
        </w:rPr>
        <w:t xml:space="preserve">(data i czytelny podpis opiekuna prawnego (rodzica) autora pracy) </w:t>
      </w:r>
    </w:p>
    <w:p>
      <w:pPr>
        <w:pStyle w:val="Normal"/>
        <w:jc w:val="center"/>
        <w:rPr>
          <w:sz w:val="24"/>
        </w:rPr>
      </w:pPr>
      <w:r>
        <w:rPr>
          <w:sz w:val="24"/>
        </w:rPr>
      </w:r>
    </w:p>
    <w:p>
      <w:pPr>
        <w:pStyle w:val="Normal"/>
        <w:jc w:val="center"/>
        <w:rPr>
          <w:b/>
          <w:b/>
          <w:sz w:val="24"/>
        </w:rPr>
      </w:pPr>
      <w:r>
        <w:rPr>
          <w:b/>
          <w:sz w:val="24"/>
        </w:rPr>
        <w:t>ZGODA NA PUBLIKACJĘ I PRZETWARZANIE DANYCH OSOBOWYCH</w:t>
      </w:r>
    </w:p>
    <w:p>
      <w:pPr>
        <w:pStyle w:val="Normal"/>
        <w:jc w:val="both"/>
        <w:rPr>
          <w:sz w:val="24"/>
        </w:rPr>
      </w:pPr>
      <w:r>
        <w:rPr>
          <w:sz w:val="24"/>
        </w:rPr>
        <w:t xml:space="preserve">Wyrażam zgodę na podanie do wiadomości publicznej imienia i nazwiska autora pracy oraz szkoły, do której uczęszcza, w związku z udziałem w przeglądzie „Wyraź emocje”. Dane będą upublicznione w związku z publikacją prac zgłoszonych do przeglądu. Wyrażam również zgodę na przetwarzanie danych osobowych dziecka w zakresie: imię i nazwisko autora pracy, szkoła do której uczęszcza przez Administratora Danych, którym jest Poradnia Psychologiczno-Pedagogiczna w Tczewie z siedzibą przy ul. Wojska Polskiego 6, 83-110 Tczew w celu umożliwienia udziału dziecka w przeglądzie. </w:t>
      </w:r>
    </w:p>
    <w:p>
      <w:pPr>
        <w:pStyle w:val="Normal"/>
        <w:jc w:val="both"/>
        <w:rPr>
          <w:sz w:val="24"/>
        </w:rPr>
      </w:pPr>
      <w:r>
        <w:rPr>
          <w:sz w:val="24"/>
        </w:rPr>
      </w:r>
    </w:p>
    <w:p>
      <w:pPr>
        <w:pStyle w:val="Normal"/>
        <w:spacing w:lineRule="auto" w:line="240" w:before="0" w:after="0"/>
        <w:jc w:val="both"/>
        <w:rPr>
          <w:sz w:val="24"/>
        </w:rPr>
      </w:pPr>
      <w:r>
        <w:rPr>
          <w:sz w:val="24"/>
        </w:rPr>
        <w:t xml:space="preserve">............................................................................................................ </w:t>
      </w:r>
    </w:p>
    <w:p>
      <w:pPr>
        <w:pStyle w:val="Normal"/>
        <w:spacing w:lineRule="auto" w:line="240"/>
        <w:jc w:val="both"/>
        <w:rPr>
          <w:sz w:val="20"/>
        </w:rPr>
      </w:pPr>
      <w:r>
        <w:rPr>
          <w:sz w:val="20"/>
        </w:rPr>
        <w:t xml:space="preserve">(data i czytelny podpis opiekuna prawnego (rodzica) / autora pracy) </w:t>
      </w:r>
    </w:p>
    <w:p>
      <w:pPr>
        <w:pStyle w:val="Normal"/>
        <w:jc w:val="center"/>
        <w:rPr>
          <w:sz w:val="24"/>
        </w:rPr>
      </w:pPr>
      <w:r>
        <w:rPr>
          <w:sz w:val="24"/>
        </w:rPr>
      </w:r>
    </w:p>
    <w:p>
      <w:pPr>
        <w:pStyle w:val="Normal"/>
        <w:jc w:val="center"/>
        <w:rPr>
          <w:b/>
          <w:b/>
          <w:sz w:val="24"/>
        </w:rPr>
      </w:pPr>
      <w:r>
        <w:rPr>
          <w:b/>
          <w:sz w:val="24"/>
        </w:rPr>
        <w:t>KLAUZULA INFORMACYJNA</w:t>
      </w:r>
    </w:p>
    <w:p>
      <w:pPr>
        <w:pStyle w:val="Normal"/>
        <w:spacing w:before="0" w:after="0"/>
        <w:ind w:firstLine="567"/>
        <w:jc w:val="both"/>
        <w:rPr>
          <w:rFonts w:cs="Calibri" w:cstheme="minorHAnsi"/>
          <w:bCs/>
          <w:iCs/>
          <w:sz w:val="24"/>
          <w:szCs w:val="24"/>
        </w:rPr>
      </w:pPr>
      <w:r>
        <w:rPr>
          <w:rFonts w:cs="Calibri" w:cstheme="minorHAnsi"/>
          <w:bCs/>
          <w:i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iż: </w:t>
      </w:r>
      <w:bookmarkStart w:id="0" w:name="_Hlk531696091"/>
      <w:bookmarkEnd w:id="0"/>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 xml:space="preserve">Administratorem danych osobowych jest Poradnia Psychologiczno-Pedagogiczna w Tczewie, ul. Wojska Polskiego 6, 83-110 Tczew, NIP: 5931026429, REGON: 000957904, </w:t>
      </w:r>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 xml:space="preserve">Administrator wyznaczył Inspektora Ochrony Danych, z którym może Pan(ni) się skontaktować w sprawach ochrony Pana(ni) danych osobowych i realizacji swoich praw pod następującym adresem poczty elektronicznej: ppp.tczew@ppp.tczew.pl lub pisemnie na adres: Poradnia Psychologiczno-Pedagogiczna w Tczewie, ul. Wojska Polskiego 6, </w:t>
        <w:br/>
        <w:t>83-110 Tczew.</w:t>
      </w:r>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Pana(ni) dane osobowe przetwarzane będą wyłącznie w niżej wymienionym celu:</w:t>
      </w:r>
    </w:p>
    <w:p>
      <w:pPr>
        <w:pStyle w:val="ListParagraph"/>
        <w:numPr>
          <w:ilvl w:val="0"/>
          <w:numId w:val="3"/>
        </w:numPr>
        <w:suppressAutoHyphens w:val="false"/>
        <w:spacing w:before="0" w:after="0"/>
        <w:ind w:left="714" w:hanging="357"/>
        <w:jc w:val="both"/>
        <w:rPr>
          <w:rFonts w:cs="Calibri" w:cstheme="minorHAnsi"/>
          <w:sz w:val="24"/>
          <w:szCs w:val="24"/>
        </w:rPr>
      </w:pPr>
      <w:r>
        <w:rPr>
          <w:rFonts w:cs="Calibri" w:cstheme="minorHAnsi"/>
          <w:sz w:val="24"/>
          <w:szCs w:val="24"/>
        </w:rPr>
        <w:t xml:space="preserve">umożliwienia publikacji danych osobowych dziecka w ramach udziału w przeglądzie na podstawie Art. 6 ust. 1 lit. a RODO w zakresie wyrażonej zgody rodzica / opiekuna prawnego dziecka na publikację danych osobowych dziecka zgodnie z Regulaminem przeglądu, </w:t>
      </w:r>
    </w:p>
    <w:p>
      <w:pPr>
        <w:pStyle w:val="ListParagraph"/>
        <w:numPr>
          <w:ilvl w:val="0"/>
          <w:numId w:val="3"/>
        </w:numPr>
        <w:suppressAutoHyphens w:val="false"/>
        <w:spacing w:before="0" w:after="0"/>
        <w:ind w:left="714" w:hanging="357"/>
        <w:jc w:val="both"/>
        <w:rPr>
          <w:rFonts w:cs="Calibri" w:cstheme="minorHAnsi"/>
          <w:sz w:val="24"/>
          <w:szCs w:val="24"/>
        </w:rPr>
      </w:pPr>
      <w:r>
        <w:rPr>
          <w:rFonts w:cs="Calibri" w:cstheme="minorHAnsi"/>
          <w:sz w:val="24"/>
          <w:szCs w:val="24"/>
        </w:rPr>
        <w:t xml:space="preserve">umożliwienia przetwarzania danych osobowych dziecka w ramach udziału </w:t>
        <w:br/>
        <w:t>w przeglądzie na podstawie Art. 6 ust. 1 lit. b RODO w zakresie umożliwienia udziału dziecka w przeglądzie zgodnie z Regulaminem.</w:t>
      </w:r>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 xml:space="preserve">Pana(ni) dane osobowe Administrator może udostępniać wyłącznie podmiotom uprawnionym do uzyskania danych osobowych na podstawie przepisów prawa (w tym ZUS, Urząd Skarbowy) jak również podmiotom współpracującym w procesie realizacji umowy, podwykonawcom, czyli podmiotom, z których Administrator korzysta przy przetwarzaniu Pana(ni) danych osobowych, w tym w szczególności podmiotom świadczącym na rzecz Administratora usługi informatyczne i IT, serwisowe, kancelariom prawniczym, archiwistom. </w:t>
      </w:r>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Pana(ni) dane osobowe przechowywane będą przez okres trwania przeglądu oraz okres wynikający z przedawnienia ewentualnych roszczeń. Gdy przetwarzanie danych osobowych odbywa się na podstawie udzielonej zgody – do momentu odwołania zgody.</w:t>
      </w:r>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posiada Pan(ni) prawo do żądania od Administratora:</w:t>
      </w:r>
    </w:p>
    <w:p>
      <w:pPr>
        <w:pStyle w:val="ListParagraph"/>
        <w:numPr>
          <w:ilvl w:val="1"/>
          <w:numId w:val="5"/>
        </w:numPr>
        <w:spacing w:before="0" w:after="0"/>
        <w:ind w:left="714" w:hanging="357"/>
        <w:contextualSpacing/>
        <w:jc w:val="both"/>
        <w:rPr>
          <w:rFonts w:cs="Calibri" w:cstheme="minorHAnsi"/>
          <w:sz w:val="24"/>
          <w:szCs w:val="24"/>
        </w:rPr>
      </w:pPr>
      <w:r>
        <w:rPr>
          <w:rFonts w:cs="Calibri" w:cstheme="minorHAnsi"/>
          <w:sz w:val="24"/>
          <w:szCs w:val="24"/>
        </w:rPr>
        <w:t xml:space="preserve">dostępu do Pana(ni) danych osobowych – w granicach art. 15 RODO, </w:t>
      </w:r>
    </w:p>
    <w:p>
      <w:pPr>
        <w:pStyle w:val="ListParagraph"/>
        <w:numPr>
          <w:ilvl w:val="1"/>
          <w:numId w:val="5"/>
        </w:numPr>
        <w:spacing w:before="0" w:after="0"/>
        <w:ind w:left="714" w:hanging="357"/>
        <w:contextualSpacing/>
        <w:jc w:val="both"/>
        <w:rPr>
          <w:rFonts w:cs="Calibri" w:cstheme="minorHAnsi"/>
          <w:sz w:val="24"/>
          <w:szCs w:val="24"/>
        </w:rPr>
      </w:pPr>
      <w:r>
        <w:rPr>
          <w:rFonts w:cs="Calibri" w:cstheme="minorHAnsi"/>
          <w:sz w:val="24"/>
          <w:szCs w:val="24"/>
        </w:rPr>
        <w:t xml:space="preserve">sprostowania Pana(ni) danych osobowych – w granicach art. 16 RODO, </w:t>
      </w:r>
    </w:p>
    <w:p>
      <w:pPr>
        <w:pStyle w:val="ListParagraph"/>
        <w:numPr>
          <w:ilvl w:val="1"/>
          <w:numId w:val="5"/>
        </w:numPr>
        <w:spacing w:before="0" w:after="0"/>
        <w:ind w:left="714" w:hanging="357"/>
        <w:contextualSpacing/>
        <w:jc w:val="both"/>
        <w:rPr>
          <w:rFonts w:cs="Calibri" w:cstheme="minorHAnsi"/>
          <w:sz w:val="24"/>
          <w:szCs w:val="24"/>
        </w:rPr>
      </w:pPr>
      <w:r>
        <w:rPr>
          <w:rFonts w:cs="Calibri" w:cstheme="minorHAnsi"/>
          <w:sz w:val="24"/>
          <w:szCs w:val="24"/>
        </w:rPr>
        <w:t xml:space="preserve">usunięcia Pana(ni) danych osobowych – w granicach art. 17 RODO, </w:t>
      </w:r>
    </w:p>
    <w:p>
      <w:pPr>
        <w:pStyle w:val="ListParagraph"/>
        <w:numPr>
          <w:ilvl w:val="1"/>
          <w:numId w:val="5"/>
        </w:numPr>
        <w:spacing w:before="0" w:after="0"/>
        <w:ind w:left="714" w:hanging="357"/>
        <w:contextualSpacing/>
        <w:jc w:val="both"/>
        <w:rPr>
          <w:rFonts w:cs="Calibri" w:cstheme="minorHAnsi"/>
          <w:sz w:val="24"/>
          <w:szCs w:val="24"/>
        </w:rPr>
      </w:pPr>
      <w:r>
        <w:rPr>
          <w:rFonts w:cs="Calibri" w:cstheme="minorHAnsi"/>
          <w:sz w:val="24"/>
          <w:szCs w:val="24"/>
        </w:rPr>
        <w:t xml:space="preserve">ograniczenia przetwarzania Pana(ni) danych osobowych – w granicach art. 18 RODO, </w:t>
      </w:r>
    </w:p>
    <w:p>
      <w:pPr>
        <w:pStyle w:val="ListParagraph"/>
        <w:numPr>
          <w:ilvl w:val="1"/>
          <w:numId w:val="5"/>
        </w:numPr>
        <w:spacing w:before="0" w:after="0"/>
        <w:ind w:left="714" w:hanging="357"/>
        <w:contextualSpacing/>
        <w:jc w:val="both"/>
        <w:rPr>
          <w:rFonts w:cs="Calibri" w:cstheme="minorHAnsi"/>
          <w:sz w:val="24"/>
          <w:szCs w:val="24"/>
        </w:rPr>
      </w:pPr>
      <w:r>
        <w:rPr>
          <w:rFonts w:cs="Calibri" w:cstheme="minorHAnsi"/>
          <w:sz w:val="24"/>
          <w:szCs w:val="24"/>
        </w:rPr>
        <w:t xml:space="preserve">cofnięcia zgody w dowolnym momencie bez wpływu na zgodność z prawem przetwarzania, które zostało wykonane na podstawie zgody, przed jej cofnięciem, jeżeli Administrator na tej właśnie podstawie przetwarzał Pana(ni) dane osobowe, przy czym brak zgody lub jej cofnięcie nie może powodować wobec Pana(ni) jakichkolwiek negatywnych konsekwencji, w tym wypowiedzenia Pana(ni) stosunku pracy, umowy zlecenie lub jego / jej rozwiązania bez wypowiedzenia przez Administratora, </w:t>
      </w:r>
    </w:p>
    <w:p>
      <w:pPr>
        <w:pStyle w:val="ListParagraph"/>
        <w:numPr>
          <w:ilvl w:val="1"/>
          <w:numId w:val="5"/>
        </w:numPr>
        <w:spacing w:before="0" w:after="0"/>
        <w:ind w:left="714" w:hanging="357"/>
        <w:contextualSpacing/>
        <w:jc w:val="both"/>
        <w:rPr>
          <w:rFonts w:cs="Calibri" w:cstheme="minorHAnsi"/>
          <w:color w:val="000000" w:themeColor="text1"/>
          <w:sz w:val="24"/>
          <w:szCs w:val="24"/>
        </w:rPr>
      </w:pPr>
      <w:r>
        <w:rPr>
          <w:rFonts w:cs="Calibri" w:cstheme="minorHAnsi"/>
          <w:color w:val="000000" w:themeColor="text1"/>
          <w:sz w:val="24"/>
          <w:szCs w:val="24"/>
        </w:rPr>
        <w:t xml:space="preserve">prawo do przenoszenia danych – w granicach art. 20 RODO.  </w:t>
      </w:r>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 xml:space="preserve">Przysługuje Panu(ni) prawo wniesienia skargi do organu nadzorczego – Prezesa Urzędu Ochrony Danych Osobowych, w przypadku stwierdzenia naruszenia przetwarzania Pana(ni) danych osobowych. </w:t>
      </w:r>
    </w:p>
    <w:p>
      <w:pPr>
        <w:pStyle w:val="ListParagraph"/>
        <w:numPr>
          <w:ilvl w:val="3"/>
          <w:numId w:val="4"/>
        </w:numPr>
        <w:spacing w:before="0" w:after="0"/>
        <w:ind w:left="357" w:hanging="357"/>
        <w:contextualSpacing/>
        <w:jc w:val="both"/>
        <w:rPr>
          <w:rFonts w:cs="Calibri" w:cstheme="minorHAnsi"/>
          <w:sz w:val="24"/>
          <w:szCs w:val="24"/>
        </w:rPr>
      </w:pPr>
      <w:r>
        <w:rPr>
          <w:sz w:val="24"/>
        </w:rPr>
        <w:t>Podanie danych osobowych jest dobrowolne, jednak konieczne w zakresie związanym z uczestnictwem w przeglądzie przeprowadzonym przez Poradnię.</w:t>
      </w:r>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Administrator nie przewiduje przekazywania Pana(ni) danych do państw trzecich, ani organizacji międzynarodowej w rozumieniu RODO.</w:t>
      </w:r>
    </w:p>
    <w:p>
      <w:pPr>
        <w:pStyle w:val="ListParagraph"/>
        <w:numPr>
          <w:ilvl w:val="3"/>
          <w:numId w:val="4"/>
        </w:numPr>
        <w:spacing w:before="0" w:after="0"/>
        <w:ind w:left="357" w:hanging="357"/>
        <w:contextualSpacing/>
        <w:jc w:val="both"/>
        <w:rPr>
          <w:rFonts w:cs="Calibri" w:cstheme="minorHAnsi"/>
          <w:sz w:val="24"/>
          <w:szCs w:val="24"/>
        </w:rPr>
      </w:pPr>
      <w:r>
        <w:rPr>
          <w:rFonts w:cs="Calibri" w:cstheme="minorHAnsi"/>
          <w:sz w:val="24"/>
          <w:szCs w:val="24"/>
        </w:rPr>
        <w:t xml:space="preserve">Pana(ni) dane nie będą profilowane. </w:t>
      </w:r>
    </w:p>
    <w:p>
      <w:pPr>
        <w:pStyle w:val="Normal"/>
        <w:spacing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1004" w:hanging="360"/>
      </w:pPr>
    </w:lvl>
    <w:lvl w:ilvl="1">
      <w:start w:val="1"/>
      <w:numFmt w:val="lowerLetter"/>
      <w:lvlText w:val="%2)"/>
      <w:lvlJc w:val="left"/>
      <w:pPr>
        <w:ind w:left="64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9"/>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a40fba"/>
    <w:rPr>
      <w:color w:val="0563C1" w:themeColor="hyperlink"/>
      <w:u w:val="single"/>
    </w:rPr>
  </w:style>
  <w:style w:type="character" w:styleId="ListLabel1" w:customStyle="1">
    <w:name w:val="ListLabel 1"/>
    <w:qFormat/>
    <w:rPr>
      <w:rFonts w:cs="Symbol"/>
      <w:sz w:val="24"/>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name w:val="ListLabel 10"/>
    <w:qFormat/>
    <w:rPr>
      <w:rFonts w:cs="Symbol"/>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31709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LibreOffice/6.0.3.2$Windows_x86 LibreOffice_project/8f48d515416608e3a835360314dac7e47fd0b821</Application>
  <Pages>3</Pages>
  <Words>857</Words>
  <Characters>5849</Characters>
  <CharactersWithSpaces>6644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2022-05-19T12:17:00Z</dcterms:created>
  <dc:creator>Sylwia Wilińśka</dc:creator>
  <dc:description/>
  <dc:language>pl-PL</dc:language>
  <cp:lastModifiedBy/>
  <dcterms:modified xsi:type="dcterms:W3CDTF">2022-05-27T12:35:23Z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